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9ac72316c8b94e20a309e51789fca469e2edd"/>
    <w:p>
      <w:pPr>
        <w:pStyle w:val="Heading3"/>
      </w:pPr>
      <w:r>
        <w:t xml:space="preserve">Общественные советники побывали на экскурсии в Государственной Думе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Экскурсия началась с рассказа об истории Государственной Думы: как она создавалась, какие этапы прошла и какую роль играет в современной политической системе.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Советникам показали залы заседаний, где принимаются важные для страны решения, и рассказали о работе депутатов.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Особый интерес у общественных советников вызвало знакомство с фракциями: как они формируются, какие задачи решают и как взаимодействуют между собой. Это была возможность увидеть изнутри, как работает законодательная власть.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30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3-14_21-06-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http://presnya.mos.ru/public-advisors/rabota-obshchestvennykh-sovetnikov/detail/12859445.html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59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59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2025-06-26T12:31:32Z</dcterms:created>
  <dcterms:modified xsi:type="dcterms:W3CDTF">2025-06-26T12:31:32Z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