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f44caf34be4eeedc9b39c4bc2222a903faabfd"/>
    <w:p>
      <w:pPr>
        <w:pStyle w:val="Heading3"/>
      </w:pPr>
      <w:r>
        <w:t xml:space="preserve">Росстат приглашает малый бизнес принять участие в экономической переписи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rPr>
          <w:bCs/>
          <w:b/>
        </w:rPr>
        <w:t xml:space="preserve">Весной 2021 года Росстат проведет экономическую перепись малого бизнеса.</w:t>
      </w:r>
    </w:p>
    <w:p>
      <w:pPr>
        <w:pStyle w:val="BodyText"/>
      </w:pPr>
      <w:r>
        <w:t xml:space="preserve">Сегодня 75% предприятий и более 15 миллионов человек в нашей стране – это малый бизнес. Он определяет экономическую успешность страны и благосостояние ее граждан.</w:t>
      </w:r>
    </w:p>
    <w:p>
      <w:pPr>
        <w:pStyle w:val="BodyText"/>
      </w:pPr>
      <w:r>
        <w:t xml:space="preserve">Государству важно знать, как живут малые и микропредприятия, индивидуальные предприниматели, с какими проблемами они сталкиваются.</w:t>
      </w:r>
    </w:p>
    <w:p>
      <w:pPr>
        <w:pStyle w:val="BodyText"/>
      </w:pPr>
      <w:r>
        <w:t xml:space="preserve">На основе информации, полученной в ходе экономической переписи, будут приниматься государственные решения и программы поддержки.</w:t>
      </w:r>
    </w:p>
    <w:p>
      <w:pPr>
        <w:pStyle w:val="BodyText"/>
      </w:pPr>
      <w:r>
        <w:t xml:space="preserve">До</w:t>
      </w:r>
      <w:r>
        <w:t xml:space="preserve"> </w:t>
      </w:r>
      <w:r>
        <w:rPr>
          <w:bCs/>
          <w:b/>
        </w:rPr>
        <w:t xml:space="preserve">1 апреля 2021 года</w:t>
      </w:r>
      <w:r>
        <w:t xml:space="preserve"> </w:t>
      </w:r>
      <w:r>
        <w:t xml:space="preserve">необходимо заполнить анкету</w:t>
      </w:r>
      <w:r>
        <w:t xml:space="preserve"> </w:t>
      </w:r>
      <w:r>
        <w:rPr>
          <w:bCs/>
          <w:b/>
        </w:rPr>
        <w:t xml:space="preserve">в электронном виде</w:t>
      </w:r>
      <w:r>
        <w:t xml:space="preserve"> </w:t>
      </w:r>
      <w:r>
        <w:t xml:space="preserve">с помощью: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портала Госуслуг (при наличии подтвержденной учетной записи);</w:t>
      </w:r>
      <w:r>
        <w:t xml:space="preserve"> 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интернет-сайта Росстата (при наличии электронной цифровой подписи);</w:t>
      </w:r>
      <w:r>
        <w:t xml:space="preserve"> 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операторов электронного документооборота.</w:t>
      </w:r>
    </w:p>
    <w:p>
      <w:pPr>
        <w:pStyle w:val="FirstParagraph"/>
      </w:pPr>
      <w:r>
        <w:t xml:space="preserve">Также сохранена возможность личного предоставления заполненной анкеты</w:t>
      </w:r>
      <w:r>
        <w:t xml:space="preserve"> </w:t>
      </w:r>
      <w:r>
        <w:rPr>
          <w:bCs/>
          <w:b/>
        </w:rPr>
        <w:t xml:space="preserve">в бумажном виде</w:t>
      </w:r>
      <w:r>
        <w:t xml:space="preserve"> </w:t>
      </w:r>
      <w:r>
        <w:t xml:space="preserve">в территориальный орган государственной статистики или отправки по почте.</w:t>
      </w:r>
    </w:p>
    <w:p>
      <w:pPr>
        <w:pStyle w:val="BodyText"/>
      </w:pPr>
      <w:r>
        <w:t xml:space="preserve">Анкеты разработаны отдельно для малых предприятий и индивидуальных предпринимателей. Их заполнение не займет у Вас много времени.</w:t>
      </w:r>
    </w:p>
    <w:p>
      <w:pPr>
        <w:pStyle w:val="BodyText"/>
      </w:pPr>
      <w:r>
        <w:t xml:space="preserve">Росстат гарантирует</w:t>
      </w:r>
      <w:r>
        <w:t xml:space="preserve"> </w:t>
      </w:r>
      <w:r>
        <w:t xml:space="preserve"> </w:t>
      </w:r>
      <w:r>
        <w:t xml:space="preserve">конфиденциальность предоставленной Вами информации. Все сведения будут использоваться в обобщенном виде.</w:t>
      </w:r>
    </w:p>
    <w:p>
      <w:pPr>
        <w:pStyle w:val="BodyText"/>
      </w:pPr>
      <w:r>
        <w:t xml:space="preserve">Росстат напоминает, что экономическая перепись малого бизнеса проводится 1 раз в 5 лет и в соответствии с законодательством Российской Федерации</w:t>
      </w:r>
      <w:r>
        <w:t xml:space="preserve"> </w:t>
      </w:r>
      <w:r>
        <w:rPr>
          <w:bCs/>
          <w:b/>
        </w:rPr>
        <w:t xml:space="preserve">участие в ней</w:t>
      </w:r>
      <w:r>
        <w:t xml:space="preserve"> </w:t>
      </w:r>
      <w:r>
        <w:rPr>
          <w:bCs/>
          <w:b/>
        </w:rPr>
        <w:t xml:space="preserve">является обязательным</w:t>
      </w:r>
      <w:r>
        <w:t xml:space="preserve">.</w:t>
      </w:r>
      <w:r>
        <w:t xml:space="preserve"> </w:t>
      </w:r>
    </w:p>
    <w:p>
      <w:pPr>
        <w:pStyle w:val="BodyText"/>
      </w:pPr>
      <w:r>
        <w:t xml:space="preserve">Если у Вас возникнут вопросы или понадобится помощь специалиста, обратитесь в территориальный орган государственной статистики.</w:t>
      </w:r>
      <w:r>
        <w:t xml:space="preserve"> </w:t>
      </w:r>
    </w:p>
    <w:p>
      <w:pPr>
        <w:pStyle w:val="BodyText"/>
      </w:pPr>
      <w:r>
        <w:rPr>
          <w:iCs/>
          <w:i/>
          <w:bCs/>
          <w:b/>
        </w:rPr>
        <w:t xml:space="preserve">Контакты: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юридические лица:</w:t>
      </w:r>
      <w:r>
        <w:t xml:space="preserve"> </w:t>
      </w:r>
      <w:r>
        <w:t xml:space="preserve">Москва: (495) 788-97-88, доб.50-160;</w:t>
      </w:r>
      <w:r>
        <w:t xml:space="preserve"> </w:t>
      </w:r>
      <w:r>
        <w:t xml:space="preserve">Московская область: (495) 788-97-88, доб.50-162;</w:t>
      </w:r>
    </w:p>
    <w:p>
      <w:pPr>
        <w:pStyle w:val="BodyText"/>
      </w:pPr>
      <w:r>
        <w:rPr>
          <w:bCs/>
          <w:b/>
        </w:rPr>
        <w:t xml:space="preserve">индивидуальные предприниматели:</w:t>
      </w:r>
      <w:r>
        <w:t xml:space="preserve"> </w:t>
      </w:r>
      <w:r>
        <w:t xml:space="preserve">Москва и Московская область: (495) 788-97-88, доб.50-165;</w:t>
      </w:r>
      <w:r>
        <w:t xml:space="preserve"> </w:t>
      </w:r>
      <w:r>
        <w:t xml:space="preserve">(495) 788-97-88, доб.50-161</w:t>
      </w:r>
    </w:p>
    <w:p>
      <w:pPr>
        <w:pStyle w:val="BodyText"/>
      </w:pPr>
      <w:hyperlink r:id="rId20">
        <w:r>
          <w:rPr>
            <w:rStyle w:val="Hyperlink"/>
          </w:rPr>
          <w:t xml:space="preserve">ПРЕЗЕНТАЦИЯ МПСП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ПАМЯТКА</w:t>
        </w:r>
      </w:hyperlink>
    </w:p>
    <w:p>
      <w:pPr>
        <w:pStyle w:val="BodyText"/>
      </w:pPr>
      <w:hyperlink r:id="rId22"/>
    </w:p>
    <w:p>
      <w:pPr>
        <w:pStyle w:val="BodyText"/>
      </w:pPr>
      <w:hyperlink r:id="rId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http://presnya.mos.ru/presscenter/news/detail/9784083.html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9784083.html" TargetMode="External" /><Relationship Type="http://schemas.openxmlformats.org/officeDocument/2006/relationships/hyperlink" Id="rId21" Target="https://caoinform.moscow/wp-content/uploads/sites/38/2021/03/pamyatka.pdf" TargetMode="External" /><Relationship Type="http://schemas.openxmlformats.org/officeDocument/2006/relationships/hyperlink" Id="rId22" Target="https://caoinform.moscow/wp-content/uploads/sites/38/2021/03/plakat_01.jpg" TargetMode="External" /><Relationship Type="http://schemas.openxmlformats.org/officeDocument/2006/relationships/hyperlink" Id="rId23" Target="https://caoinform.moscow/wp-content/uploads/sites/38/2021/03/plakat_02.jpg" TargetMode="External" /><Relationship Type="http://schemas.openxmlformats.org/officeDocument/2006/relationships/hyperlink" Id="rId20" Target="https://caoinform.moscow/wp-content/uploads/sites/38/2021/03/prezentacziya-mpsp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9784083.html" TargetMode="External" /><Relationship Type="http://schemas.openxmlformats.org/officeDocument/2006/relationships/hyperlink" Id="rId21" Target="https://caoinform.moscow/wp-content/uploads/sites/38/2021/03/pamyatka.pdf" TargetMode="External" /><Relationship Type="http://schemas.openxmlformats.org/officeDocument/2006/relationships/hyperlink" Id="rId22" Target="https://caoinform.moscow/wp-content/uploads/sites/38/2021/03/plakat_01.jpg" TargetMode="External" /><Relationship Type="http://schemas.openxmlformats.org/officeDocument/2006/relationships/hyperlink" Id="rId23" Target="https://caoinform.moscow/wp-content/uploads/sites/38/2021/03/plakat_02.jpg" TargetMode="External" /><Relationship Type="http://schemas.openxmlformats.org/officeDocument/2006/relationships/hyperlink" Id="rId20" Target="https://caoinform.moscow/wp-content/uploads/sites/38/2021/03/prezentacziya-mpsp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2025-06-02T10:23:39Z</dcterms:created>
  <dcterms:modified xsi:type="dcterms:W3CDTF">2025-06-02T10:23:39Z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