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кларации-по-ндс-в-электронной-форме"/>
    <w:p>
      <w:pPr>
        <w:pStyle w:val="Heading3"/>
      </w:pPr>
      <w:r>
        <w:t xml:space="preserve">Декларации по НДС в электронной форме</w:t>
      </w:r>
    </w:p>
    <w:p>
      <w:pPr>
        <w:pStyle w:val="FirstParagraph"/>
      </w:pPr>
      <w:r>
        <w:t xml:space="preserve">04.12.2013</w:t>
      </w:r>
    </w:p>
    <w:p>
      <w:pPr>
        <w:pStyle w:val="BodyText"/>
      </w:pPr>
      <w:r>
        <w:rPr>
          <w:bCs/>
          <w:b/>
        </w:rPr>
        <w:t xml:space="preserve">УВАЖАЕМЫЕ</w:t>
      </w:r>
    </w:p>
    <w:p>
      <w:pPr>
        <w:pStyle w:val="BodyText"/>
      </w:pPr>
      <w:r>
        <w:rPr>
          <w:bCs/>
          <w:b/>
        </w:rPr>
        <w:t xml:space="preserve">НАЛОГОПЛАТЕЛЬЩИКИ!</w:t>
      </w:r>
    </w:p>
    <w:p>
      <w:pPr>
        <w:pStyle w:val="BodyText"/>
      </w:pPr>
      <w:r>
        <w:t xml:space="preserve">Управление Федеральной налоговой службы по г. Москве сообщает, что</w:t>
      </w:r>
      <w:r>
        <w:t xml:space="preserve"> </w:t>
      </w:r>
      <w:r>
        <w:rPr>
          <w:bCs/>
          <w:b/>
        </w:rPr>
        <w:t xml:space="preserve">с 01.01.2014 введена обязанность для всех плательщиков налога на добавленную стоимость</w:t>
      </w:r>
      <w:r>
        <w:t xml:space="preserve"> </w:t>
      </w:r>
      <w:r>
        <w:t xml:space="preserve">(в том числе являющихся налоговыми агентами)</w:t>
      </w:r>
      <w:r>
        <w:t xml:space="preserve"> </w:t>
      </w:r>
      <w:r>
        <w:rPr>
          <w:bCs/>
          <w:b/>
        </w:rPr>
        <w:t xml:space="preserve">представлять декларации по НДС только в электронной форме по телекоммуникационным каналам связи через оператора электронного документооборота</w:t>
      </w:r>
      <w:r>
        <w:t xml:space="preserve"> </w:t>
      </w:r>
      <w:r>
        <w:t xml:space="preserve">(абзац 1 п. 5 ст. 174 НК РФ, п. 3 ст. 80 Налогового Кодекса).</w:t>
      </w:r>
    </w:p>
    <w:p>
      <w:pPr>
        <w:pStyle w:val="BodyText"/>
      </w:pPr>
      <w:r>
        <w:t xml:space="preserve">Со списком операторов электронного документооборота, осуществляющих свою деятельность на территории города Москвы, можно ознакомиться на информационных стендах территориальных налоговых органов, а также на сайте УФНС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России по г. Москве,</w:t>
      </w:r>
      <w:r>
        <w:t xml:space="preserve"> </w:t>
      </w:r>
      <w:r>
        <w:rPr>
          <w:iCs/>
          <w:i/>
        </w:rPr>
        <w:t xml:space="preserve">(www.r77.nalog.ru).</w:t>
      </w:r>
    </w:p>
    <w:p>
      <w:pPr>
        <w:pStyle w:val="BodyText"/>
      </w:pPr>
      <w:r>
        <w:t xml:space="preserve">Обращаем внимание, что в соответствии с Федеральным законом от 06.04.2011 № 63-Ф3 «Об электронной подписи»</w:t>
      </w:r>
      <w:r>
        <w:t xml:space="preserve"> </w:t>
      </w:r>
      <w:r>
        <w:rPr>
          <w:bCs/>
          <w:b/>
        </w:rPr>
        <w:t xml:space="preserve">с 01.01.2014 документы должны подписываться усиленной квалифицированной электронной подписью. При невыполнении указанных требований документы налоговыми органами приниматься не будут.</w:t>
      </w:r>
    </w:p>
    <w:p>
      <w:pPr>
        <w:pStyle w:val="BodyText"/>
      </w:pPr>
      <w:r>
        <w:t xml:space="preserve">Налогоплательщикам, подключенным к электронному документообороту,</w:t>
      </w:r>
      <w:r>
        <w:t xml:space="preserve"> </w:t>
      </w:r>
      <w:r>
        <w:rPr>
          <w:bCs/>
          <w:b/>
        </w:rPr>
        <w:t xml:space="preserve">для замены сертификатов ключей подписи</w:t>
      </w:r>
      <w:r>
        <w:t xml:space="preserve"> </w:t>
      </w:r>
      <w:r>
        <w:t xml:space="preserve">необходимо обратиться к своему специализированному оператору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http://presnya.mos.ru/presscenter/news/detail/899857.html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9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9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2025-03-01T21:26:47Z</dcterms:created>
  <dcterms:modified xsi:type="dcterms:W3CDTF">2025-03-01T21:26:47Z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