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487d6125279964756eb6e2a581b31381c7453"/>
    <w:p>
      <w:pPr>
        <w:pStyle w:val="Heading3"/>
      </w:pPr>
      <w:r>
        <w:t xml:space="preserve">Прием работ на конкурс граффити стартовал в Москве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t xml:space="preserve">В Москве 18 мая стартовал прием работ на конкурс граффити для оформления светофорных шкафов.</w:t>
      </w:r>
    </w:p>
    <w:p>
      <w:pPr>
        <w:pStyle w:val="BodyText"/>
      </w:pPr>
      <w:r>
        <w:t xml:space="preserve">К участию допустят как профессиональных, так и начинающих художников всех возрастов. Им будет необходимо придумать оригинальный рисунок для светофорного шкафа. После этого нужно предоставить эскиз картины для нанесения на коробку.</w:t>
      </w:r>
    </w:p>
    <w:p>
      <w:pPr>
        <w:pStyle w:val="BodyText"/>
      </w:pPr>
      <w:r>
        <w:t xml:space="preserve">Победителей определят путем голосования на странице в социальных сетях.</w:t>
      </w:r>
    </w:p>
    <w:p>
      <w:pPr>
        <w:pStyle w:val="BodyText"/>
      </w:pPr>
      <w:r>
        <w:t xml:space="preserve">Прием заявок продлится до 18 июля включительно. Рисунок победителя конкурса украсит один из объектов города,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http://presnya.mos.ru/presscenter/news/detail/8903075.html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903075.html" TargetMode="External" /><Relationship Type="http://schemas.openxmlformats.org/officeDocument/2006/relationships/hyperlink" Id="rId20" Target="https://icmos.ru/news/18-maya-nachalsya-priem-rabot-na-konkurs-graffiti-dlya-oformleniya-svetofornykh-shkafov-v-mosk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8903075.html" TargetMode="External" /><Relationship Type="http://schemas.openxmlformats.org/officeDocument/2006/relationships/hyperlink" Id="rId20" Target="https://icmos.ru/news/18-maya-nachalsya-priem-rabot-na-konkurs-graffiti-dlya-oformleniya-svetofornykh-shkafov-v-mosk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2025-08-05T22:54:45Z</dcterms:created>
  <dcterms:modified xsi:type="dcterms:W3CDTF">2025-08-05T22:54:45Z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