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919014c541c394f20e6ee6e1957570eacb7e5"/>
    <w:p>
      <w:pPr>
        <w:pStyle w:val="Heading3"/>
      </w:pPr>
      <w:r>
        <w:t xml:space="preserve">Около 150 жительниц Москвы обратились к няням в рамках программы «Мама работает»</w:t>
      </w:r>
    </w:p>
    <w:p>
      <w:pPr>
        <w:pStyle w:val="FirstParagraph"/>
      </w:pPr>
      <w:r>
        <w:t xml:space="preserve">14.05.2020</w:t>
      </w:r>
    </w:p>
    <w:p>
      <w:pPr>
        <w:pStyle w:val="BodyText"/>
      </w:pPr>
      <w:r>
        <w:t xml:space="preserve">К онлайн-няням Москвы обратились более 150 участниц программы «Мама работает». Об этом сообщили 13 мая.</w:t>
      </w:r>
    </w:p>
    <w:p>
      <w:pPr>
        <w:pStyle w:val="BodyText"/>
      </w:pPr>
      <w:r>
        <w:t xml:space="preserve">С 30 марта по настоящее время виртуальные консультанты провели с детьми более 200 часов. С ребятами поработали профессиональные няни.</w:t>
      </w:r>
    </w:p>
    <w:p>
      <w:pPr>
        <w:pStyle w:val="BodyText"/>
      </w:pPr>
      <w:r>
        <w:t xml:space="preserve">Они подготовили для детей от двух до семи лет творческие занятия. Еще в число онлайн-мероприятий вошли рисование, создание поделок и разучивание стихотворений. Ученикам начальной школы няни помогли выполнить домашние задания, отметили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Информационного центра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http://presnya.mos.ru/presscenter/news/detail/8895586.html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895586.html" TargetMode="External" /><Relationship Type="http://schemas.openxmlformats.org/officeDocument/2006/relationships/hyperlink" Id="rId20" Target="https://icmos.ru/news/bolee-150-uchastnits-stolichnoy-programmy-mama-rabotaet-obratilis-za-pomoshchyu-k-onlayn-nyany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895586.html" TargetMode="External" /><Relationship Type="http://schemas.openxmlformats.org/officeDocument/2006/relationships/hyperlink" Id="rId20" Target="https://icmos.ru/news/bolee-150-uchastnits-stolichnoy-programmy-mama-rabotaet-obratilis-za-pomoshchyu-k-onlayn-nyany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2025-08-05T22:49:19Z</dcterms:created>
  <dcterms:modified xsi:type="dcterms:W3CDTF">2025-08-05T22:49:19Z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