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  <Override PartName="/word/media/rId4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9" w:name="Xdc7be0d2844aa2d4deaf3f9693d78dd801006d1"/>
    <w:p>
      <w:pPr>
        <w:pStyle w:val="Heading3"/>
      </w:pPr>
      <w:r>
        <w:t xml:space="preserve">О переходе на иные режимы налогообложения в связи с отменой ЕНВД</w:t>
      </w:r>
    </w:p>
    <w:p>
      <w:pPr>
        <w:pStyle w:val="FirstParagraph"/>
      </w:pPr>
      <w:r>
        <w:t xml:space="preserve">20.04.2020</w:t>
      </w:r>
    </w:p>
    <w:p>
      <w:pPr>
        <w:pStyle w:val="BodyText"/>
      </w:pPr>
      <w:r>
        <w:t xml:space="preserve">В соответствии с Федеральным законом от 29.06.2012 № 97-ФЗ система налогообложения в виде единого налога на вмененный доход (ЕНВД) с 1 января 2021 года не применяется.</w:t>
      </w:r>
    </w:p>
    <w:p>
      <w:pPr>
        <w:pStyle w:val="BodyText"/>
      </w:pPr>
      <w:r>
        <w:t xml:space="preserve">Уже с 2020 года список тех, кто может применять ЕНВД, сократился в связи с введением дополнительных условий для применения этого режима.</w:t>
      </w:r>
    </w:p>
    <w:p>
      <w:pPr>
        <w:pStyle w:val="BodyText"/>
      </w:pPr>
      <w:r>
        <w:t xml:space="preserve">С 1 января 2020 года не вправе применять ЕНВД организации и индивидуальные предприниматели, которые реализуют следующие товары, подлежащие обязательной маркировке:</w:t>
      </w:r>
    </w:p>
    <w:p>
      <w:pPr>
        <w:pStyle w:val="BodyText"/>
      </w:pPr>
      <w:r>
        <w:t xml:space="preserve">• изделия из натурального меха (по перечню изделий, перечисленных в Постановлении Правительства РФ № 787 от 11.08.2016);</w:t>
      </w:r>
    </w:p>
    <w:p>
      <w:pPr>
        <w:pStyle w:val="BodyText"/>
      </w:pPr>
      <w:r>
        <w:t xml:space="preserve">• обувные товары (по перечню изделий, перечисленных в Распоряжении Правительства РФ № 792-р от 28.04.2018 года);</w:t>
      </w:r>
    </w:p>
    <w:p>
      <w:pPr>
        <w:pStyle w:val="BodyText"/>
      </w:pPr>
      <w:r>
        <w:t xml:space="preserve">• лекарственные препараты (подлежащие обязательной маркировке в соответствии с Федеральным законом от 12 апреля 2010 года № 61-ФЗ)</w:t>
      </w:r>
    </w:p>
    <w:p>
      <w:pPr>
        <w:pStyle w:val="BodyText"/>
      </w:pPr>
      <w:r>
        <w:rPr>
          <w:iCs/>
          <w:i/>
        </w:rPr>
        <w:t xml:space="preserve">Постановлением Правительства Российской Федерации от 05.07.2019 № 860 и Федеральным законом от 27.12.2019 N 462-ФЗ продлены сроки обязательной маркировки обувных товаров и лекарственных препаратов.</w:t>
      </w:r>
    </w:p>
    <w:p>
      <w:pPr>
        <w:pStyle w:val="BodyText"/>
      </w:pPr>
      <w:r>
        <w:t xml:space="preserve">С 1 января 2021 года отмена ЕНВД затронет всех налогоплательщиков, независимо от субъекта РФ и вида деятельности.</w:t>
      </w:r>
    </w:p>
    <w:p>
      <w:pPr>
        <w:pStyle w:val="BodyText"/>
      </w:pPr>
      <w:r>
        <w:rPr>
          <w:iCs/>
          <w:i/>
        </w:rPr>
        <w:t xml:space="preserve">Предприниматели, не перешедшие на иной специальный налоговый режим в установленные для этого сроки, автоматически переходят с 1 января 2021 года на общий режим налогообложения.</w:t>
      </w:r>
    </w:p>
    <w:p>
      <w:pPr>
        <w:pStyle w:val="BodyText"/>
      </w:pPr>
      <w:r>
        <w:drawing>
          <wp:inline>
            <wp:extent cx="5334000" cy="759559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important-in-the-area/О%20переходе%20на%20иные%20режимы%20налогообложения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955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7104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resnya.mos.ru/www/important-in-the-area/О%20переходе%20на%20иные%20режимы%20налогообложения_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10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6027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presnya.mos.ru/www/important-in-the-area/О%20переходе%20на%20иные%20режимы%20налогообложения_00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02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6027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presnya.mos.ru/www/important-in-the-area/О%20переходе%20на%20иные%20режимы%20налогообложения_000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02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5165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presnya.mos.ru/www/important-in-the-area/О%20переходе%20на%20иные%20режимы%20налогообложения_000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1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60271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presnya.mos.ru/www/important-in-the-area/О%20переходе%20на%20иные%20режимы%20налогообложения_000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02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303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presnya.mos.ru/www/important-in-the-area/О%20переходе%20на%20иные%20режимы%20налогообложения_0008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5165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presnya.mos.ru/www/important-in-the-area/О%20переходе%20на%20иные%20режимы%20налогообложения_0009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1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92335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presnya.mos.ru/www/important-in-the-area/О%20переходе%20на%20иные%20режимы%20налогообложения_0010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23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7">
        <w:r>
          <w:rPr>
            <w:rStyle w:val="Hyperlink"/>
          </w:rPr>
          <w:t xml:space="preserve">http://presnya.mos.ru/presscenter/news/detail/8845966.html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image" Id="rId44" Target="media/rId44.jpg" /><Relationship Type="http://schemas.openxmlformats.org/officeDocument/2006/relationships/hyperlink" Id="rId48" Target="http://presnya.mos.ru" TargetMode="External" /><Relationship Type="http://schemas.openxmlformats.org/officeDocument/2006/relationships/hyperlink" Id="rId47" Target="http://presnya.mos.ru/presscenter/news/detail/8845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http://presnya.mos.ru" TargetMode="External" /><Relationship Type="http://schemas.openxmlformats.org/officeDocument/2006/relationships/hyperlink" Id="rId47" Target="http://presnya.mos.ru/presscenter/news/detail/8845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2025-08-05T07:42:14Z</dcterms:created>
  <dcterms:modified xsi:type="dcterms:W3CDTF">2025-08-05T07:42:14Z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