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bdb1281b8c7b2bf1520e5ffc34c5a50205566"/>
    <w:p>
      <w:pPr>
        <w:pStyle w:val="Heading3"/>
      </w:pPr>
      <w:r>
        <w:t xml:space="preserve">Об утверждении правил установки и эксплуатации рекламных конструкций</w:t>
      </w:r>
    </w:p>
    <w:p>
      <w:pPr>
        <w:pStyle w:val="FirstParagraph"/>
      </w:pPr>
      <w:r>
        <w:t xml:space="preserve">02.07.2013</w:t>
      </w:r>
    </w:p>
    <w:p>
      <w:pPr>
        <w:pStyle w:val="BodyText"/>
      </w:pPr>
      <w:r>
        <w:rPr>
          <w:bCs/>
          <w:b/>
        </w:rPr>
        <w:t xml:space="preserve">Уважаемые предприниматели Пресненского района!</w:t>
      </w:r>
    </w:p>
    <w:p>
      <w:pPr>
        <w:pStyle w:val="BodyText"/>
      </w:pPr>
      <w:r>
        <w:t xml:space="preserve">В связи с вступлением в силу Федерального закона от 7 мая 2013 г. №98-ФЗ «О внесении изменений в Федеральный закон «О рекламе» и отдельные законодательные акты Российской Федерации» внесены изменения в части увеличения штрафных санкций по статье 14.37. Кодекса Российской Федерации об административных правонарушениях от 30 декабря 2001 г. № 195-ФЗ (установка рекламных конструкций без предусмотренных законодательством разрешений).</w:t>
      </w:r>
    </w:p>
    <w:p>
      <w:pPr>
        <w:pStyle w:val="BodyText"/>
      </w:pPr>
      <w:r>
        <w:t xml:space="preserve">«Статья 14.37. Нарушения требований к установке и (или) эксплуатации рекламной конструкции</w:t>
      </w:r>
    </w:p>
    <w:p>
      <w:pPr>
        <w:pStyle w:val="BodyText"/>
      </w:pPr>
      <w:r>
        <w:t xml:space="preserve">Установка и (или) эксплуатация рекламной конструкции без предусмотренного законодательством разрешения на ее установку и эксплуатацию, а равно установка и (или) эксплуатация рекламной конструкции с нарушением требований технического регламента, за исключением случаев, предусмотренных частью 2 статьи 11.21 настоящего Кодекса, - влекут наложение административного штрафа на граждан в размере от одной тысячи до одной тысячи пятисот рублей; на должностных лиц - от трех тысяч до пяти тысяч рублей; на юридических лиц - от пятисот тысяч до одного миллиона рублей.»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http://presnya.mos.ru/presscenter/news/detail/745177.html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745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745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2024-08-17T10:17:55Z</dcterms:created>
  <dcterms:modified xsi:type="dcterms:W3CDTF">2024-08-17T10:17:55Z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