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c03b618adab8d17fb377276289bc27aa7cdf2"/>
    <w:p>
      <w:pPr>
        <w:pStyle w:val="Heading3"/>
      </w:pPr>
      <w:r>
        <w:t xml:space="preserve">О применении приказа Минздравсоцразвития России №302 н от 12 апреля 2011</w:t>
      </w:r>
    </w:p>
    <w:p>
      <w:pPr>
        <w:pStyle w:val="FirstParagraph"/>
      </w:pPr>
      <w:r>
        <w:t xml:space="preserve">16.03.2013</w:t>
      </w:r>
    </w:p>
    <w:p>
      <w:pPr>
        <w:pStyle w:val="BodyText"/>
      </w:pPr>
    </w:p>
    <w:p>
      <w:pPr>
        <w:pStyle w:val="BodyText"/>
      </w:pPr>
      <w:r>
        <w:t xml:space="preserve">Руководителям учреждений и организаций ЦАО!</w:t>
      </w:r>
    </w:p>
    <w:p>
      <w:pPr>
        <w:pStyle w:val="BodyText"/>
      </w:pPr>
      <w:r>
        <w:t xml:space="preserve">В</w:t>
      </w:r>
      <w:r>
        <w:t xml:space="preserve"> </w:t>
      </w:r>
      <w:r>
        <w:t xml:space="preserve">связи с многочисленными вопросами, возникающими у представителей организаций и учреждений по порядку применения приказа Минздравсоцразвития России № 302н от 12 апреля 2011 г.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труда», сообщаем</w:t>
      </w:r>
      <w:r>
        <w:t xml:space="preserve">.</w:t>
      </w:r>
    </w:p>
    <w:p>
      <w:pPr>
        <w:pStyle w:val="BodyText"/>
      </w:pPr>
      <w:r>
        <w:t xml:space="preserve">Новый</w:t>
      </w:r>
      <w:r>
        <w:t xml:space="preserve"> </w:t>
      </w:r>
      <w:r>
        <w:t xml:space="preserve">порядок (здесь и далее Порядок), вступивший в действие с 1 января 2012 года, устанавливает правила проведения обязательных предварительных (при поступлении на работу) и периодических медицинских осмотров (обследований) лиц, занятых на тяжелых работах и на работах с вредными и (или) опасными условиями труда (далее ПМО), в том числе на подземных работах; на работах, связанных с движением транспорта; а также на работах, при выполнении которых обязательно проведение предварительных и периодических медицинских осмотров (обследований), в целях охраны здоровья населения, предупреждения возникновения и распространения заболеваний (в соответствие со ст. 213 Трудового кодекса РФ).</w:t>
      </w:r>
    </w:p>
    <w:p>
      <w:pPr>
        <w:pStyle w:val="BodyText"/>
      </w:pPr>
      <w:r>
        <w:t xml:space="preserve">При этом приказы Минздравмедпрома РФ от</w:t>
      </w:r>
      <w:r>
        <w:t xml:space="preserve"> </w:t>
      </w:r>
      <w:r>
        <w:t xml:space="preserve">14 марта 1996 года № 90 и Минздравсоцразвития РФ от 16 августа 2004 года № 83, а также</w:t>
      </w:r>
      <w:r>
        <w:t xml:space="preserve"> </w:t>
      </w:r>
      <w:r>
        <w:t xml:space="preserve">п</w:t>
      </w:r>
      <w:r>
        <w:t xml:space="preserve">.п.11, 12 (за исключением п.п.12.2, 12.11, 12.12), 13 приложения №2 к приказу Минздрава СССР от 29 сентября 1989 года № 555, регламентировавшие требования к организации и проведению ПМО ранее, утрачивают силу.</w:t>
      </w:r>
    </w:p>
    <w:p>
      <w:pPr>
        <w:pStyle w:val="BodyText"/>
      </w:pPr>
      <w:r>
        <w:t xml:space="preserve">Настоящее письмо рассматривает вопросы, касающиеся ПМО работников, занятых на тяжелых работах и на работах с вредными и (или) опасными условиями труда (в терминологии приказа Минздравсоцразвития России № 302н от 12 апреля 2011 г.).</w:t>
      </w:r>
    </w:p>
    <w:p>
      <w:pPr>
        <w:pStyle w:val="BodyText"/>
      </w:pPr>
      <w:r>
        <w:t xml:space="preserve">Приказом закреплена обязанность работодателя по организации проведения ПМО работников, а также определена ответственность медицинской организации за качество их проведения.</w:t>
      </w:r>
    </w:p>
    <w:p>
      <w:pPr>
        <w:pStyle w:val="BodyText"/>
      </w:pPr>
      <w:r>
        <w:t xml:space="preserve">В обязанность работодателя входит направление списка контингента профессий в территориальный орган Роспотребнадзора по своему фактическому месторасположению в течение 10 дней после его утверждения. При направлении списка контингента, разработанного и, утвержденного работодателем, в сопроводительном письме обязательно указывать фактическое место осуществления деятельности юридического лица. Список контингента не согласовывается с территориальным органом федерального органа исполнительной власти, уполномоченного на осуществление федерального государственного санитарно-эпидемиологического надзора.</w:t>
      </w:r>
    </w:p>
    <w:p>
      <w:pPr>
        <w:pStyle w:val="BodyText"/>
      </w:pPr>
      <w:r>
        <w:t xml:space="preserve">При определении контингентов профессий, необходимо руководствоваться имеющимися результатами лабораторных исследований и испытаний полученных в рамках контрольно- надзорной деятельности, производственно-лабораторного контроля, материалами результатов аттестации рабочих мест, технологической документацией.</w:t>
      </w:r>
    </w:p>
    <w:p>
      <w:pPr>
        <w:pStyle w:val="BodyText"/>
      </w:pPr>
      <w:r>
        <w:t xml:space="preserve">Поимённые списки составляются и утверждаются работодателем или его уполномоченным представителем не позднее, чем за 2 месяца до согласованной медицинской организацией датой начала проведения периодического осмотра должны быть направлены в указанную медицинскую организацию. По итогам проведения медицинских осмотров медицинская организация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представителем работодателя, составляет заключительный акт.</w:t>
      </w:r>
    </w:p>
    <w:p>
      <w:pPr>
        <w:pStyle w:val="BodyText"/>
      </w:pPr>
      <w:r>
        <w:t xml:space="preserve">Специалисты Роспотребнадзора при обобщении результатов в соответствии с приказом № 166 от 23.2012.2010 Управления Роспотребнадзора по городу Москве свое участие фиксируют в заключительном акте подписью специалиста и штампом. В случае невыполнения требований приказа Минздравсоцразвития России № 302н от 12.04.2011, в том числе при определении контингентов профессий, делается запись в заключительном акте о том, что на момент составления акта периодический медицинский осмотр не был завершен.</w:t>
      </w:r>
    </w:p>
    <w:p>
      <w:pPr>
        <w:pStyle w:val="BodyText"/>
      </w:pPr>
      <w:r>
        <w:t xml:space="preserve">При наличии среди работников лиц, обозначенных в п. 37 Порядка обеспечить прохождение данного контингента работников ПМО (не реже одного раза в пять лет) в центрах профпатологии и других медицинских организациях, имеющих право на проведение предварительных и периодических осмотров, на проведение экспертизы профессиональной пригодности и экспертизы связи заболеваний с профессией.</w:t>
      </w:r>
    </w:p>
    <w:p>
      <w:pPr>
        <w:pStyle w:val="BodyText"/>
      </w:pPr>
      <w:r>
        <w:t xml:space="preserve">Учитывая то, что на сегодняшний день прохождение ПМО является одним из неотъемлемых прав работника на сохранение здоровья, в случае выявления нарушений в порядке организации ПМО юридическими лицами применяются в отношении последних меры,</w:t>
      </w:r>
      <w:r>
        <w:t xml:space="preserve"> </w:t>
      </w:r>
      <w:r>
        <w:t xml:space="preserve">предусмотренные законодательством.</w:t>
      </w:r>
    </w:p>
    <w:p>
      <w:pPr>
        <w:pStyle w:val="BodyText"/>
      </w:pP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http://presnya.mos.ru/presscenter/news/detail/654669.html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654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654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2025-08-05T09:27:04Z</dcterms:created>
  <dcterms:modified xsi:type="dcterms:W3CDTF">2025-08-05T09:27:04Z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