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d49a03cab1f388359936731c62cf68a9528ad"/>
    <w:p>
      <w:pPr>
        <w:pStyle w:val="Heading3"/>
      </w:pPr>
      <w:r>
        <w:t xml:space="preserve">Центральный дом архитектора подвел итоги фестиваля "Золотое сечение"</w:t>
      </w:r>
    </w:p>
    <w:p>
      <w:pPr>
        <w:pStyle w:val="FirstParagraph"/>
      </w:pPr>
      <w:r>
        <w:t xml:space="preserve">26.05.2015</w:t>
      </w:r>
    </w:p>
    <w:p>
      <w:pPr>
        <w:pStyle w:val="BodyText"/>
      </w:pPr>
      <w:r>
        <w:t xml:space="preserve">В центральном доме архитектора подвели итоги фестиваля «Золотое сечение-2015». Главной темой конкурса стала «Москва. Перезагрузка». Участникам было предложено переосмыслить московское пространство и создать проект удобного для жителей города. Об этом сообщила пресс-служба Союза московских архитекторов.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проходил в Москве с 13 по 21 мая. В рамках крупнейшего архитектурного мероприятия его участники обсудили актуальные проблемы в развитии инфраструктуры столицы, эффективные решения в создании комфортного жилья. Кроме того, в ходе Фестиваля прошли различные лекции, круглые столы и мастер-классы. В пресс-службе конкурса рассказали, что столичные архитектурные бюро представили свои спецпроекты, которые были посвящены развитию общественных пространств и соединению арт-объектов и современного города.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данным пресс-службы Фестиваля, в этом году участие в конкурсе приняло рекордное количество работ – более 200. Проекты представили в 13 номинациях: градостроение, реконструкция и реставрация и т.п. В итоге 20 счастливчиков получили звание авторов лучших архитектурных проектов.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Фестиваль считается одним из самых престижных в области архитектуры. На протяжении 20 лет в нем принимают участие лучшие бюро столицы и ближайшего Подмосковья.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http://presnya.mos.ru/presscenter/news/detail/1890506.html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890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890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2023-07-20T06:28:26Z</dcterms:created>
  <dcterms:modified xsi:type="dcterms:W3CDTF">2023-07-20T06:28:26Z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