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cb75bde7c3bbb72a399de919fa9de87bd9ce68"/>
    <w:p>
      <w:pPr>
        <w:pStyle w:val="Heading3"/>
      </w:pPr>
      <w:r>
        <w:t xml:space="preserve">Собянин уменьшил имущественный налог для владельцев зданий в четыре раза</w:t>
      </w:r>
    </w:p>
    <w:p>
      <w:pPr>
        <w:pStyle w:val="FirstParagraph"/>
      </w:pPr>
      <w:r>
        <w:t xml:space="preserve">15.05.2015</w:t>
      </w:r>
    </w:p>
    <w:p>
      <w:pPr>
        <w:pStyle w:val="BodyText"/>
      </w:pPr>
      <w:r>
        <w:drawing>
          <wp:inline>
            <wp:extent cx="5334000" cy="35471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upload/medialibrary/e25/mer-moskvy-sergey-sobyanin-podpisal-zakon-o-sokrashchenii-imushchestvennogo-naloga-dlya-vladeltsev-zdaniy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1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Мэр Москвы Сергей Собянин сегодня подписал закон, согласно которому владельцы объектов недвижимости получат льготу на имущественный налог. Сокращение платы на 75 процентов получат собственники зданий, у которых торговая деятельность не является основной.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Настоящий закон вступает в силу со дня его официального опубликования и распространяется на правоотношения, возникшие с 1 января 2015 года, - говорится в документе, который подписал Сергей Собянин.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того, чтобы получить льготу, необходимо подать соответствующее заявление в Госинспекцию до 15 июня. После этого в здании проведут проверку, в ходе которой определят основную функцию площадей. По предварительной информации льгота может коснуться около 200 объектов недвижимости. Действие льготы будет действовать до 1 января 2020 года. Под действие закона, который приняли 13 мая в Мосгордуме, попадут складские помещения, на территории которых находятся рестораны, автосервисы и цеха.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Полный текст документа размещен на </w:t>
      </w:r>
      <w:hyperlink r:id="rId23">
        <w:r>
          <w:rPr>
            <w:rStyle w:val="Hyperlink"/>
          </w:rPr>
          <w:t xml:space="preserve">официальном сайте мэра Сергея Собянина и Правительства города</w:t>
        </w:r>
      </w:hyperlink>
      <w:r>
        <w:t xml:space="preserve">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согласно Налоговому кодексу РФ и Закону города Москвы «О налоге на имущество организаций» владельцы зданий платят имущественный налог в размере чуть больше процента от кадастровой стоимости объекта.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http://presnya.mos.ru/presscenter/news/detail/1862133.html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presnya.mos.ru" TargetMode="External" /><Relationship Type="http://schemas.openxmlformats.org/officeDocument/2006/relationships/hyperlink" Id="rId24" Target="http://presnya.mos.ru/presscenter/news/detail/1862133.html" TargetMode="External" /><Relationship Type="http://schemas.openxmlformats.org/officeDocument/2006/relationships/hyperlink" Id="rId23" Target="http://s.mos.ru/common/upload/Zakon_N_22_b0b7d198d7253a3512dbf15ea9451e4a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presnya.mos.ru" TargetMode="External" /><Relationship Type="http://schemas.openxmlformats.org/officeDocument/2006/relationships/hyperlink" Id="rId24" Target="http://presnya.mos.ru/presscenter/news/detail/1862133.html" TargetMode="External" /><Relationship Type="http://schemas.openxmlformats.org/officeDocument/2006/relationships/hyperlink" Id="rId23" Target="http://s.mos.ru/common/upload/Zakon_N_22_b0b7d198d7253a3512dbf15ea9451e4a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2025-07-22T11:04:01Z</dcterms:created>
  <dcterms:modified xsi:type="dcterms:W3CDTF">2025-07-22T11:04:01Z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