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225dbd0209741df3d83aab9637467029b69588"/>
    <w:p>
      <w:pPr>
        <w:pStyle w:val="Heading3"/>
      </w:pPr>
      <w:r>
        <w:t xml:space="preserve">ГБУК города Москвы «Централизованная библиотечная система ЦАО» представляет информацию о библиотеках Пресненского района</w:t>
      </w:r>
    </w:p>
    <w:p>
      <w:pPr>
        <w:pStyle w:val="FirstParagraph"/>
      </w:pPr>
      <w:r>
        <w:t xml:space="preserve">22.01.2015</w:t>
      </w:r>
    </w:p>
    <w:p>
      <w:pPr>
        <w:pStyle w:val="BodyText"/>
      </w:pPr>
      <w:r>
        <w:t xml:space="preserve">Государственное бюджетное учреждение культуры города Москвы «Централизованная библиотечная система Центрального административного округа» представляет информацию о библиотеках Пресненского района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http://presnya.mos.ru/presscenter/news/detail/1531508.html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53150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53150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2025-08-05T05:35:49Z</dcterms:created>
  <dcterms:modified xsi:type="dcterms:W3CDTF">2025-08-05T05:35:49Z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