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c9eb305b373033c03a28c10b2092656be0579"/>
    <w:p>
      <w:pPr>
        <w:pStyle w:val="Heading3"/>
      </w:pPr>
      <w:r>
        <w:t xml:space="preserve">Декларационная кампания за 3 квартал 2023 года</w:t>
      </w:r>
    </w:p>
    <w:p>
      <w:pPr>
        <w:pStyle w:val="FirstParagraph"/>
      </w:pPr>
      <w:r>
        <w:t xml:space="preserve">11.10.2023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2023 года необходимо подать до 20 октября 2023 года на региональную площадку города Москвы в информационной системе Федеральной службы по регулированию алкогольного рынка https://service.fsrar.ru/ исключительно в форме электронного документа.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услуг общественного питания, представляют декларации по форме № 7 и форме № 8 организации, имеющие лицензию на розничную продажу алкогольной продукции,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http://presnya.mos.ru/presscenter/news/detail/11890527.html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1890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1890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2025-03-22T19:37:02Z</dcterms:created>
  <dcterms:modified xsi:type="dcterms:W3CDTF">2025-03-22T19:37:02Z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