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c674c0c020171edbc74fec72782ad612aec3ba"/>
    <w:p>
      <w:pPr>
        <w:pStyle w:val="Heading3"/>
      </w:pPr>
      <w:r>
        <w:t xml:space="preserve">Эксперты столицы исследуют влияние COVID-19 на жизнь после выздоровления</w:t>
      </w:r>
    </w:p>
    <w:p>
      <w:pPr>
        <w:pStyle w:val="FirstParagraph"/>
      </w:pPr>
      <w:r>
        <w:t xml:space="preserve">09.07.2021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86c/k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Ученые столицы исследуют влияние коронавирусной инфекции на жизнь после выздоровления.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проведении анализов приняли участие свыше 180 пациентов. Отметим, что коронавирус влияет на инфицированных и тех, кто уже выздоровел, не только физически, но и психологически.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Юные пациенты более подвержены влиянию COVID-19. Нахождение в больнице сильно меняет их жизнь. После выписки они могут испытывать болезненные ощущения и депрессию.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реабилитация также проходит у всех индивидуально. Для восстановления молодым пациентам нужно примерно десять дней, людям среднего возраста — месяц, а пенсионерам — больше месяца.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http://presnya.mos.ru/presscenter/news/detail/10094256.html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10094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10094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2025-02-16T12:49:59Z</dcterms:created>
  <dcterms:modified xsi:type="dcterms:W3CDTF">2025-02-16T12:49:59Z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