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2eab0e22f206c8cd0c6dd10b53f6e1b43268b"/>
    <w:p>
      <w:pPr>
        <w:pStyle w:val="Heading3"/>
      </w:pPr>
      <w:r>
        <w:t xml:space="preserve">Московскому бизнесу одобрили почти 560 миллионов рублей в виде субсидий и грантов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Московским предпринимателям одобрили заявки на гранты и субсидии на 559,5 миллиона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 начала года московским предпринимателям одобрили 500 заявок на общую сумму 559,5 миллиона рублей. Наибольшей популярностью у бизнеса пользуются компенсации по экспортным контрактам, франшизе и за участие в выставках, — рассказал руководитель Департамента предпринимательства и инновационного развития города Москвы Алексей Фурсин.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Экспертная комиссия одобрила 225 заявок на субсидии и гранты для бизнеса на общую сумму 244 миллиона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экспортеры получили 32 гранта на общую сумму 84 миллиона рублей и семь субсидий на 4,3 миллиона рублей. Еще 78 предприятиям, которые работают по франшизе, одобрили 77,1 миллиона рублей субсидий.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средства для компаний выделялись на создание нового или модернизации существующего продукта в размере 14,9 миллиона рублей.</w:t>
      </w:r>
    </w:p>
    <w:p>
      <w:pPr>
        <w:pStyle w:val="BodyText"/>
      </w:pPr>
      <w:r>
        <w:t xml:space="preserve">Девяти резидентам технопарков и участникам Московского инновационного кластера одобрили субсидии на 6,5 миллиона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поддержки предприятиям компенсировали расходы на приобретение оборудования и уплату процентов по кредитам, расходы за участие в выставках, затраты на продвижение товаров или услуг на рекламных интернет-площадках.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Денежные средства также одобрили для компаний, которые продвигают свою продукцию через сервисы доставки еды и развивают гостиничный бизнес. Одобрили суммы и для организаций, которым нужно компенсировать услуги за комиссию маркетплейсов.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Получить подробную информацию о мерах поддержки предпринимателей, а также подать заявку на получение финансовой помощи малому и среднему бизнесу столицы можно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http://presnya.mos.ru/presscenter/news/detail/10074577.html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074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074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2024-10-06T01:51:52Z</dcterms:created>
  <dcterms:modified xsi:type="dcterms:W3CDTF">2024-10-06T01:51:52Z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