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72b572ea9fda3b105e00099f1f06e36267dd"/>
    <w:p>
      <w:pPr>
        <w:pStyle w:val="Heading3"/>
      </w:pPr>
      <w:r>
        <w:t xml:space="preserve">Приказ управы Пресненского района города Москвы от 14.01.2014 №4-к "О комиссии по соблюдению требований к служебному поведению государственных гражданских служащих управы и урегулированию конфликта интересов"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http://presnya.mos.ru/anti-corruption/the-commission-for-observance-of-requirements-for-the-official-behaviour-of-state-civil-employees-of/detail/1033354.html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1033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1033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2025-05-16T02:32:37Z</dcterms:created>
  <dcterms:modified xsi:type="dcterms:W3CDTF">2025-05-16T02:32:37Z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