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450bbf3055ae065aff0f92631cdd78b4fee555"/>
    <w:p>
      <w:pPr>
        <w:pStyle w:val="Heading3"/>
      </w:pPr>
      <w:r>
        <w:t xml:space="preserve">План противодействия коррупции на 2018-2020 гг. распоряжения Мэра от 19.04.2018 и от 28.09.2018</w:t>
      </w:r>
    </w:p>
    <w:p>
      <w:pPr>
        <w:pStyle w:val="FirstParagraph"/>
      </w:pPr>
      <w:r>
        <w:t xml:space="preserve">28.05.2018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http://presnya.mos.ru/anti-corruption/plans-papers-reports-reviews-static-information-on-combating-corruption/detail/7355738.html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anti-corruption/plans-papers-reports-reviews-static-information-on-combating-corruption/detail/73557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anti-corruption/plans-papers-reports-reviews-static-information-on-combating-corruption/detail/73557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2025-06-24T13:24:42Z</dcterms:created>
  <dcterms:modified xsi:type="dcterms:W3CDTF">2025-06-24T13:24:42Z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