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af0326f8bbe0b37cf84e5152485bcd400aae72"/>
    <w:p>
      <w:pPr>
        <w:pStyle w:val="Heading3"/>
      </w:pPr>
      <w:r>
        <w:t xml:space="preserve">Обзор практики правоприменения в сфере конфликта интересов</w:t>
      </w:r>
    </w:p>
    <w:p>
      <w:pPr>
        <w:pStyle w:val="FirstParagraph"/>
      </w:pPr>
      <w:r>
        <w:t xml:space="preserve">22.07.2020</w:t>
      </w:r>
    </w:p>
    <w:p>
      <w:pPr>
        <w:pStyle w:val="BodyText"/>
      </w:pPr>
      <w:hyperlink r:id="rId20">
        <w:r>
          <w:rPr>
            <w:rStyle w:val="Hyperlink"/>
          </w:rPr>
          <w:t xml:space="preserve">Обзор практики правоприменения в сфере конфликта интересов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http://presnya.mos.ru/anti-corruption/methodical-materials/detail/9044761.html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Пресненского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presnya.mos.ru" TargetMode="External" /><Relationship Type="http://schemas.openxmlformats.org/officeDocument/2006/relationships/hyperlink" Id="rId21" Target="http://presnya.mos.ru/anti-corruption/methodical-materials/detail/9044761.html" TargetMode="External" /><Relationship Type="http://schemas.openxmlformats.org/officeDocument/2006/relationships/hyperlink" Id="rId20" Target="https://mintrud.gov.ru/ministry/programms/anticorruption/9/1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presnya.mos.ru" TargetMode="External" /><Relationship Type="http://schemas.openxmlformats.org/officeDocument/2006/relationships/hyperlink" Id="rId21" Target="http://presnya.mos.ru/anti-corruption/methodical-materials/detail/9044761.html" TargetMode="External" /><Relationship Type="http://schemas.openxmlformats.org/officeDocument/2006/relationships/hyperlink" Id="rId20" Target="https://mintrud.gov.ru/ministry/programms/anticorruption/9/1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2024-05-31T03:20:55Z</dcterms:created>
  <dcterms:modified xsi:type="dcterms:W3CDTF">2024-05-31T03:20:55Z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