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a19a3f487f4822a121098c13bf2a7654f7407c"/>
    <w:p>
      <w:pPr>
        <w:pStyle w:val="Heading3"/>
      </w:pPr>
      <w:r>
        <w:t xml:space="preserve">Действия и высказывания, которые могут быть восприняты окружающими как согласие принять взятку или как просьба о даче взятки</w:t>
      </w:r>
    </w:p>
    <w:p>
      <w:pPr>
        <w:pStyle w:val="FirstParagraph"/>
      </w:pPr>
      <w:r>
        <w:t xml:space="preserve">30.08.2018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http://presnya.mos.ru/anti-corruption/methodical-materials/detail/7541556.html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methodical-materials/detail/75415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methodical-materials/detail/75415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2025-08-05T18:52:43Z</dcterms:created>
  <dcterms:modified xsi:type="dcterms:W3CDTF">2025-08-05T18:52:43Z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