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17ad9d622dad44fb67142c1511407c26089a2"/>
    <w:p>
      <w:pPr>
        <w:pStyle w:val="Heading3"/>
      </w:pPr>
      <w:r>
        <w:t xml:space="preserve">Сведения о доходах ГБУ «Жилищник Пресненского района» за период с 1.01.2018 г. по 31.12.2018 г.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http://presnya.mos.ru/anti-corruption/information-on-income-expenses-about-property-and-obligations-of-property-character/detail/8094118.html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information-on-income-expenses-about-property-and-obligations-of-property-character/detail/8094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information-on-income-expenses-about-property-and-obligations-of-property-character/detail/8094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2025-07-22T09:58:16Z</dcterms:created>
  <dcterms:modified xsi:type="dcterms:W3CDTF">2025-07-22T09:58:16Z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