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9ee9b5e61b15e1eaca8a5917180bdf0d718f8"/>
    <w:p>
      <w:pPr>
        <w:pStyle w:val="Heading3"/>
      </w:pPr>
      <w:r>
        <w:t xml:space="preserve">Справка о доходах, расходах, об имуществе и обязательствах имущественного характера, утвержденная Указом Президента РФ № 460 от 23.06.2014 (с изм. от 09.10.2017 N 472)</w:t>
      </w:r>
    </w:p>
    <w:p>
      <w:pPr>
        <w:pStyle w:val="FirstParagraph"/>
      </w:pPr>
      <w:r>
        <w:t xml:space="preserve">21.12.2018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http://presnya.mos.ru/anti-corruption/forms-of-documents-related-to-anti-corruption-for-filling/detail/7784462.html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forms-of-documents-related-to-anti-corruption-for-filling/detail/7784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forms-of-documents-related-to-anti-corruption-for-filling/detail/7784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2025-06-18T07:23:45Z</dcterms:created>
  <dcterms:modified xsi:type="dcterms:W3CDTF">2025-06-18T07:23:45Z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